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C29" w:rsidRDefault="00ED4C29" w:rsidP="00ED4C29">
      <w:pPr>
        <w:jc w:val="center"/>
        <w:outlineLvl w:val="0"/>
        <w:rPr>
          <w:b/>
          <w:sz w:val="28"/>
          <w:szCs w:val="28"/>
          <w:lang w:val="kk-KZ"/>
        </w:rPr>
      </w:pPr>
      <w:r w:rsidRPr="00ED4C29">
        <w:rPr>
          <w:b/>
          <w:sz w:val="28"/>
          <w:szCs w:val="28"/>
          <w:lang w:val="kk-KZ"/>
        </w:rPr>
        <w:t>10-11 Зертханалық жұмыс</w:t>
      </w:r>
    </w:p>
    <w:p w:rsidR="00ED4C29" w:rsidRDefault="00ED4C29" w:rsidP="00ED4C29">
      <w:pPr>
        <w:jc w:val="center"/>
        <w:outlineLvl w:val="0"/>
        <w:rPr>
          <w:b/>
          <w:sz w:val="28"/>
          <w:szCs w:val="28"/>
          <w:lang w:val="kk-KZ"/>
        </w:rPr>
      </w:pPr>
    </w:p>
    <w:p w:rsidR="00ED4C29" w:rsidRPr="00ED4C29" w:rsidRDefault="00ED4C29" w:rsidP="00ED4C29">
      <w:pPr>
        <w:tabs>
          <w:tab w:val="center" w:pos="4677"/>
          <w:tab w:val="left" w:pos="8115"/>
        </w:tabs>
        <w:outlineLvl w:val="0"/>
        <w:rPr>
          <w:i/>
          <w:sz w:val="28"/>
          <w:szCs w:val="28"/>
          <w:lang w:val="kk-KZ"/>
        </w:rPr>
      </w:pPr>
      <w:r>
        <w:rPr>
          <w:i/>
          <w:sz w:val="28"/>
          <w:szCs w:val="28"/>
          <w:lang w:val="kk-KZ"/>
        </w:rPr>
        <w:tab/>
      </w:r>
      <w:r w:rsidRPr="00ED4C29">
        <w:rPr>
          <w:i/>
          <w:sz w:val="28"/>
          <w:szCs w:val="28"/>
          <w:lang w:val="kk-KZ"/>
        </w:rPr>
        <w:t>Аннотация және оны құру жолы</w:t>
      </w:r>
      <w:r>
        <w:rPr>
          <w:i/>
          <w:sz w:val="28"/>
          <w:szCs w:val="28"/>
          <w:lang w:val="kk-KZ"/>
        </w:rPr>
        <w:tab/>
      </w:r>
    </w:p>
    <w:p w:rsidR="00ED4C29" w:rsidRDefault="00ED4C29" w:rsidP="00ED4C29">
      <w:pPr>
        <w:ind w:firstLine="360"/>
        <w:jc w:val="both"/>
        <w:rPr>
          <w:b/>
          <w:sz w:val="28"/>
          <w:szCs w:val="28"/>
          <w:lang w:val="kk-KZ"/>
        </w:rPr>
      </w:pPr>
    </w:p>
    <w:p w:rsidR="00ED4C29" w:rsidRDefault="00ED4C29" w:rsidP="00ED4C29">
      <w:pPr>
        <w:ind w:firstLine="360"/>
        <w:jc w:val="both"/>
        <w:rPr>
          <w:sz w:val="28"/>
          <w:szCs w:val="28"/>
          <w:lang w:val="kk-KZ"/>
        </w:rPr>
      </w:pPr>
      <w:r>
        <w:rPr>
          <w:b/>
          <w:sz w:val="28"/>
          <w:szCs w:val="28"/>
          <w:lang w:val="kk-KZ"/>
        </w:rPr>
        <w:t xml:space="preserve">  </w:t>
      </w:r>
      <w:r>
        <w:rPr>
          <w:sz w:val="28"/>
          <w:szCs w:val="28"/>
          <w:lang w:val="kk-KZ"/>
        </w:rPr>
        <w:t>Геометриялық 3 әдіспен – полигон, сызық, нүкте түрінде берілген кеңістіктегі обьекттер туралы мәліметтер карта бетінде жазу арқылы береді. Мұндай картографиялық мәліметтерсіз картаны оқу мүмкін емес. Сондықтан, әрбір обьектіні салғанда, оның сандық және сапалық көрсеткіштерін немесе атауларын атрибуттар кестесіне толтырамыз. Электронды карталар жасау  барысында аннотация жасау міндетті емес.</w:t>
      </w:r>
    </w:p>
    <w:p w:rsidR="00ED4C29" w:rsidRDefault="00ED4C29" w:rsidP="00ED4C29">
      <w:pPr>
        <w:ind w:firstLine="360"/>
        <w:jc w:val="both"/>
        <w:rPr>
          <w:sz w:val="28"/>
          <w:szCs w:val="28"/>
          <w:lang w:val="kk-KZ"/>
        </w:rPr>
      </w:pPr>
      <w:r>
        <w:rPr>
          <w:sz w:val="28"/>
          <w:szCs w:val="28"/>
          <w:lang w:val="kk-KZ"/>
        </w:rPr>
        <w:t>Аннотация дегеніміз – обьекттердің сандық және тексттік мәліметтерден тұратын жеке қабат. Аннотация құру жолы:</w:t>
      </w:r>
    </w:p>
    <w:p w:rsidR="00ED4C29" w:rsidRDefault="00ED4C29" w:rsidP="00ED4C29">
      <w:pPr>
        <w:ind w:firstLine="360"/>
        <w:jc w:val="both"/>
        <w:rPr>
          <w:sz w:val="28"/>
          <w:szCs w:val="28"/>
          <w:lang w:val="kk-KZ"/>
        </w:rPr>
      </w:pPr>
      <w:r>
        <w:rPr>
          <w:sz w:val="28"/>
          <w:szCs w:val="28"/>
          <w:lang w:val="kk-KZ"/>
        </w:rPr>
        <w:t xml:space="preserve">Обьекттердің қажетті мәліметтері жазылған соң, мысалы, елді мекендердің атауы name жолы арқылы категорияға бөлініп, карта бетіне жазылады. Обьекттердің атауы тек бір бағытта ғана жазылады. Мысалы, оң жаққа, бірнеше қабаттың  мәліметтері  осы әдіспен жазылған жағдайда бір-бірімен араласып, оқылмай кетуі мүмкін. Сондықтан, жеке аннотация қабатын құрып, олардың орнын   ауыстыруға болады. Осы процедураны іске асыру үшін келесі функцияларды атқарамыз: ArcMap-та сол қабатқа барып, оң жағын басамыз </w:t>
      </w:r>
      <w:r>
        <w:rPr>
          <w:rFonts w:ascii="Arial Black" w:hAnsi="Arial Black"/>
          <w:sz w:val="28"/>
          <w:szCs w:val="28"/>
          <w:lang w:val="kk-KZ"/>
        </w:rPr>
        <w:t xml:space="preserve">→ </w:t>
      </w:r>
      <w:r>
        <w:rPr>
          <w:sz w:val="28"/>
          <w:szCs w:val="28"/>
          <w:lang w:val="kk-KZ"/>
        </w:rPr>
        <w:t>жазуларды аннотацияға конвертациялау (Convert labels to annotation)</w:t>
      </w:r>
      <w:r>
        <w:rPr>
          <w:rFonts w:ascii="Arial Black" w:hAnsi="Arial Black"/>
          <w:sz w:val="28"/>
          <w:szCs w:val="28"/>
          <w:lang w:val="kk-KZ"/>
        </w:rPr>
        <w:t xml:space="preserve">→ </w:t>
      </w:r>
      <w:r>
        <w:rPr>
          <w:sz w:val="28"/>
          <w:szCs w:val="28"/>
          <w:lang w:val="kk-KZ"/>
        </w:rPr>
        <w:t xml:space="preserve">ашылған терезеден осы аннотацияға қажетті мәліметтер болады </w:t>
      </w:r>
      <w:r>
        <w:rPr>
          <w:rFonts w:ascii="Arial Black" w:hAnsi="Arial Black"/>
          <w:sz w:val="28"/>
          <w:szCs w:val="28"/>
          <w:lang w:val="kk-KZ"/>
        </w:rPr>
        <w:t xml:space="preserve">→ </w:t>
      </w:r>
      <w:r>
        <w:rPr>
          <w:sz w:val="28"/>
          <w:szCs w:val="28"/>
          <w:lang w:val="kk-KZ"/>
        </w:rPr>
        <w:t>байланысты обьектілер (feature linked).</w:t>
      </w:r>
    </w:p>
    <w:p w:rsidR="00ED4C29" w:rsidRDefault="00ED4C29" w:rsidP="00ED4C29">
      <w:pPr>
        <w:ind w:firstLine="360"/>
        <w:jc w:val="both"/>
        <w:rPr>
          <w:sz w:val="28"/>
          <w:szCs w:val="28"/>
          <w:lang w:val="kk-KZ"/>
        </w:rPr>
      </w:pPr>
      <w:r>
        <w:rPr>
          <w:sz w:val="28"/>
          <w:szCs w:val="28"/>
          <w:lang w:val="kk-KZ"/>
        </w:rPr>
        <w:t xml:space="preserve"> Обьектімен байланысты аннотация, яғни сол обьектімен тікелей байланыста, обьектіні алып тастағанда аннотация өшіп қалады. Соңында  convert  басамыз, аннотация қабаты қосылады.</w:t>
      </w:r>
    </w:p>
    <w:p w:rsidR="00ED4C29" w:rsidRDefault="00ED4C29" w:rsidP="00ED4C29">
      <w:pPr>
        <w:ind w:firstLine="360"/>
        <w:jc w:val="both"/>
        <w:rPr>
          <w:sz w:val="28"/>
          <w:szCs w:val="28"/>
          <w:lang w:val="kk-KZ"/>
        </w:rPr>
      </w:pPr>
      <w:r>
        <w:rPr>
          <w:sz w:val="28"/>
          <w:szCs w:val="28"/>
          <w:lang w:val="kk-KZ"/>
        </w:rPr>
        <w:t xml:space="preserve"> Енді кез келген обьектіні белгілеп, орнын ауыстырып қоюға, қажет емес кезде  алып тастауға, шрифттің түсін, өлшемін өзгертуге болады.</w:t>
      </w:r>
    </w:p>
    <w:p w:rsidR="00ED4C29" w:rsidRDefault="00ED4C29" w:rsidP="00ED4C29">
      <w:pPr>
        <w:ind w:firstLine="360"/>
        <w:jc w:val="both"/>
        <w:rPr>
          <w:sz w:val="28"/>
          <w:szCs w:val="28"/>
          <w:lang w:val="kk-KZ"/>
        </w:rPr>
      </w:pPr>
      <w:r>
        <w:rPr>
          <w:sz w:val="28"/>
          <w:szCs w:val="28"/>
          <w:lang w:val="kk-KZ"/>
        </w:rPr>
        <w:t xml:space="preserve"> Аннотация жасаған кезде ескерілетін жағдайлар:</w:t>
      </w:r>
    </w:p>
    <w:p w:rsidR="00ED4C29" w:rsidRDefault="00ED4C29" w:rsidP="00ED4C29">
      <w:pPr>
        <w:ind w:firstLine="360"/>
        <w:jc w:val="both"/>
        <w:rPr>
          <w:sz w:val="28"/>
          <w:szCs w:val="28"/>
          <w:lang w:val="kk-KZ"/>
        </w:rPr>
      </w:pPr>
      <w:r>
        <w:rPr>
          <w:sz w:val="28"/>
          <w:szCs w:val="28"/>
          <w:lang w:val="kk-KZ"/>
        </w:rPr>
        <w:t xml:space="preserve"> – карта масштабын көрсету керек;</w:t>
      </w:r>
    </w:p>
    <w:p w:rsidR="00ED4C29" w:rsidRDefault="00ED4C29" w:rsidP="00ED4C29">
      <w:pPr>
        <w:ind w:firstLine="360"/>
        <w:jc w:val="both"/>
        <w:rPr>
          <w:sz w:val="28"/>
          <w:szCs w:val="28"/>
          <w:lang w:val="kk-KZ"/>
        </w:rPr>
      </w:pPr>
      <w:r>
        <w:rPr>
          <w:sz w:val="28"/>
          <w:szCs w:val="28"/>
          <w:lang w:val="kk-KZ"/>
        </w:rPr>
        <w:t xml:space="preserve"> – аннотациямен жұмыс жасағанда карта бетіндегі обьекттердің картографиялық заңдылықтарын қатаң сақтау керек.</w:t>
      </w:r>
    </w:p>
    <w:p w:rsidR="00ED4C29" w:rsidRDefault="00ED4C29" w:rsidP="00ED4C29">
      <w:pPr>
        <w:ind w:firstLine="360"/>
        <w:jc w:val="both"/>
        <w:rPr>
          <w:sz w:val="28"/>
          <w:szCs w:val="28"/>
          <w:lang w:val="kk-KZ"/>
        </w:rPr>
      </w:pPr>
      <w:r>
        <w:rPr>
          <w:sz w:val="28"/>
          <w:szCs w:val="28"/>
          <w:lang w:val="kk-KZ"/>
        </w:rPr>
        <w:t xml:space="preserve"> Аннотация қабатында обьектілер  қанша класқа бөлінсе, сонша кластан тұратын  категорияны көрсетеді. Кез келген уақытта  бір категорияға кіретін барлық обьектілердің автоматты түрде шрифтін, түсін, өлшемін өзгертуге болады /22/.</w:t>
      </w:r>
    </w:p>
    <w:p w:rsidR="009B6B01" w:rsidRDefault="009B6B01">
      <w:pPr>
        <w:rPr>
          <w:lang w:val="kk-KZ"/>
        </w:rPr>
      </w:pPr>
    </w:p>
    <w:p w:rsidR="004128D5" w:rsidRPr="009A1266" w:rsidRDefault="004128D5" w:rsidP="004128D5">
      <w:pPr>
        <w:jc w:val="center"/>
        <w:rPr>
          <w:b/>
          <w:lang w:val="kk-KZ"/>
        </w:rPr>
      </w:pPr>
      <w:r w:rsidRPr="009A1266">
        <w:rPr>
          <w:b/>
        </w:rPr>
        <w:t>Пайдаланыл</w:t>
      </w:r>
      <w:r w:rsidRPr="009A1266">
        <w:rPr>
          <w:b/>
          <w:lang w:val="kk-KZ"/>
        </w:rPr>
        <w:t>атын әдебиеттер тізімі</w:t>
      </w:r>
    </w:p>
    <w:p w:rsidR="004128D5" w:rsidRDefault="004128D5" w:rsidP="004128D5">
      <w:pPr>
        <w:jc w:val="center"/>
        <w:rPr>
          <w:lang w:val="kk-KZ"/>
        </w:rPr>
      </w:pPr>
    </w:p>
    <w:p w:rsidR="004128D5" w:rsidRPr="0092255F" w:rsidRDefault="004128D5" w:rsidP="004128D5">
      <w:pPr>
        <w:numPr>
          <w:ilvl w:val="1"/>
          <w:numId w:val="1"/>
        </w:numPr>
        <w:ind w:left="0" w:firstLine="0"/>
        <w:jc w:val="both"/>
        <w:rPr>
          <w:sz w:val="20"/>
        </w:rPr>
      </w:pPr>
      <w:r w:rsidRPr="0092255F">
        <w:rPr>
          <w:sz w:val="20"/>
        </w:rPr>
        <w:t>Картография. М., 1991. (Итоги науки и техники/ВИНИТИ.; Т.14: Геоинформационные системы и картография).</w:t>
      </w:r>
    </w:p>
    <w:p w:rsidR="004128D5" w:rsidRPr="0092255F" w:rsidRDefault="004128D5" w:rsidP="004128D5">
      <w:pPr>
        <w:numPr>
          <w:ilvl w:val="1"/>
          <w:numId w:val="1"/>
        </w:numPr>
        <w:ind w:left="0" w:firstLine="0"/>
        <w:jc w:val="both"/>
        <w:rPr>
          <w:sz w:val="20"/>
        </w:rPr>
      </w:pPr>
      <w:r w:rsidRPr="0092255F">
        <w:rPr>
          <w:sz w:val="20"/>
        </w:rPr>
        <w:t>Коновалов Н.В., Капралов Е.Г. Введение в ГИС: Учебное пособие. М., 1997. 160 с.</w:t>
      </w:r>
    </w:p>
    <w:p w:rsidR="004128D5" w:rsidRPr="0092255F" w:rsidRDefault="004128D5" w:rsidP="004128D5">
      <w:pPr>
        <w:numPr>
          <w:ilvl w:val="1"/>
          <w:numId w:val="1"/>
        </w:numPr>
        <w:ind w:left="0" w:firstLine="0"/>
        <w:jc w:val="both"/>
        <w:rPr>
          <w:sz w:val="20"/>
        </w:rPr>
      </w:pPr>
      <w:r w:rsidRPr="0092255F">
        <w:rPr>
          <w:sz w:val="20"/>
        </w:rPr>
        <w:t xml:space="preserve">Кошкарев А.В., Каракин В.П. Региональные геоинформационные системы. М.: Наука, </w:t>
      </w:r>
      <w:smartTag w:uri="urn:schemas-microsoft-com:office:smarttags" w:element="metricconverter">
        <w:smartTagPr>
          <w:attr w:name="ProductID" w:val="1987 г"/>
        </w:smartTagPr>
        <w:r w:rsidRPr="0092255F">
          <w:rPr>
            <w:sz w:val="20"/>
          </w:rPr>
          <w:t>1987 г</w:t>
        </w:r>
      </w:smartTag>
      <w:r w:rsidRPr="0092255F">
        <w:rPr>
          <w:sz w:val="20"/>
        </w:rPr>
        <w:t>.</w:t>
      </w:r>
    </w:p>
    <w:p w:rsidR="004128D5" w:rsidRPr="0092255F" w:rsidRDefault="004128D5" w:rsidP="004128D5">
      <w:pPr>
        <w:rPr>
          <w:b/>
          <w:sz w:val="20"/>
          <w:lang w:val="kk-KZ"/>
        </w:rPr>
      </w:pPr>
      <w:r w:rsidRPr="0092255F">
        <w:rPr>
          <w:b/>
          <w:sz w:val="20"/>
          <w:lang w:val="kk-KZ"/>
        </w:rPr>
        <w:t xml:space="preserve">       Қосымша әдебиеттер:</w:t>
      </w:r>
    </w:p>
    <w:p w:rsidR="004128D5" w:rsidRPr="0092255F" w:rsidRDefault="004128D5" w:rsidP="004128D5">
      <w:pPr>
        <w:numPr>
          <w:ilvl w:val="1"/>
          <w:numId w:val="2"/>
        </w:numPr>
        <w:jc w:val="both"/>
        <w:rPr>
          <w:sz w:val="20"/>
        </w:rPr>
      </w:pPr>
      <w:r w:rsidRPr="0092255F">
        <w:rPr>
          <w:sz w:val="20"/>
        </w:rPr>
        <w:t xml:space="preserve">Кошкарев А.В., Тикунов В.С. Геоинформатика. М.: Недра, </w:t>
      </w:r>
      <w:smartTag w:uri="urn:schemas-microsoft-com:office:smarttags" w:element="metricconverter">
        <w:smartTagPr>
          <w:attr w:name="ProductID" w:val="1992 г"/>
        </w:smartTagPr>
        <w:r w:rsidRPr="0092255F">
          <w:rPr>
            <w:sz w:val="20"/>
          </w:rPr>
          <w:t>1992 г</w:t>
        </w:r>
      </w:smartTag>
      <w:r w:rsidRPr="0092255F">
        <w:rPr>
          <w:sz w:val="20"/>
        </w:rPr>
        <w:t>.</w:t>
      </w:r>
    </w:p>
    <w:p w:rsidR="004128D5" w:rsidRPr="0092255F" w:rsidRDefault="004128D5" w:rsidP="004128D5">
      <w:pPr>
        <w:numPr>
          <w:ilvl w:val="1"/>
          <w:numId w:val="2"/>
        </w:numPr>
        <w:jc w:val="both"/>
        <w:rPr>
          <w:sz w:val="20"/>
        </w:rPr>
      </w:pPr>
      <w:r w:rsidRPr="0092255F">
        <w:rPr>
          <w:sz w:val="20"/>
        </w:rPr>
        <w:t xml:space="preserve">Тикунов В.С. Моделирование в картографии. М.: </w:t>
      </w:r>
      <w:smartTag w:uri="urn:schemas-microsoft-com:office:smarttags" w:element="metricconverter">
        <w:smartTagPr>
          <w:attr w:name="ProductID" w:val="1997 г"/>
        </w:smartTagPr>
        <w:r w:rsidRPr="0092255F">
          <w:rPr>
            <w:sz w:val="20"/>
          </w:rPr>
          <w:t>1997 г</w:t>
        </w:r>
      </w:smartTag>
      <w:r w:rsidRPr="0092255F">
        <w:rPr>
          <w:sz w:val="20"/>
        </w:rPr>
        <w:t>.</w:t>
      </w:r>
    </w:p>
    <w:p w:rsidR="004128D5" w:rsidRPr="0092255F" w:rsidRDefault="004128D5" w:rsidP="004128D5">
      <w:pPr>
        <w:numPr>
          <w:ilvl w:val="1"/>
          <w:numId w:val="2"/>
        </w:numPr>
        <w:jc w:val="both"/>
        <w:rPr>
          <w:sz w:val="20"/>
        </w:rPr>
      </w:pPr>
      <w:r w:rsidRPr="0092255F">
        <w:rPr>
          <w:sz w:val="20"/>
        </w:rPr>
        <w:t>Шайтура С.В. Геоинформационные системы и методы их создания. Калуга, 1998, 252с.</w:t>
      </w:r>
    </w:p>
    <w:p w:rsidR="004128D5" w:rsidRPr="0092255F" w:rsidRDefault="004128D5" w:rsidP="004128D5">
      <w:pPr>
        <w:numPr>
          <w:ilvl w:val="1"/>
          <w:numId w:val="2"/>
        </w:numPr>
        <w:jc w:val="both"/>
        <w:rPr>
          <w:sz w:val="20"/>
        </w:rPr>
      </w:pPr>
      <w:r w:rsidRPr="0092255F">
        <w:rPr>
          <w:sz w:val="20"/>
        </w:rPr>
        <w:t>Майкл Н. ДеМерс Географические информационные системы. Основы. М., 1999. 490</w:t>
      </w:r>
    </w:p>
    <w:p w:rsidR="004128D5" w:rsidRPr="0092255F" w:rsidRDefault="004128D5" w:rsidP="004128D5">
      <w:pPr>
        <w:ind w:left="360" w:right="-82"/>
        <w:rPr>
          <w:b/>
          <w:sz w:val="20"/>
        </w:rPr>
      </w:pPr>
      <w:r w:rsidRPr="0092255F">
        <w:rPr>
          <w:b/>
          <w:sz w:val="20"/>
        </w:rPr>
        <w:lastRenderedPageBreak/>
        <w:t>Интернет сайт</w:t>
      </w:r>
      <w:r w:rsidRPr="0092255F">
        <w:rPr>
          <w:b/>
          <w:sz w:val="20"/>
          <w:lang w:val="kk-KZ"/>
        </w:rPr>
        <w:t>тары</w:t>
      </w:r>
      <w:r w:rsidRPr="0092255F">
        <w:rPr>
          <w:b/>
          <w:sz w:val="20"/>
        </w:rPr>
        <w:t>:</w:t>
      </w:r>
    </w:p>
    <w:p w:rsidR="004128D5" w:rsidRPr="0092255F" w:rsidRDefault="004128D5" w:rsidP="004128D5">
      <w:pPr>
        <w:pStyle w:val="a8"/>
        <w:numPr>
          <w:ilvl w:val="0"/>
          <w:numId w:val="3"/>
        </w:numPr>
        <w:spacing w:line="240" w:lineRule="auto"/>
        <w:ind w:right="-82"/>
        <w:rPr>
          <w:rFonts w:ascii="Times New Roman" w:hAnsi="Times New Roman" w:cs="Times New Roman"/>
          <w:sz w:val="20"/>
        </w:rPr>
      </w:pPr>
      <w:hyperlink r:id="rId7" w:history="1">
        <w:r w:rsidRPr="0092255F">
          <w:rPr>
            <w:rStyle w:val="a7"/>
            <w:rFonts w:ascii="Times New Roman" w:hAnsi="Times New Roman" w:cs="Times New Roman"/>
            <w:sz w:val="20"/>
            <w:lang w:val="en-US"/>
          </w:rPr>
          <w:t>http</w:t>
        </w:r>
        <w:r w:rsidRPr="0092255F">
          <w:rPr>
            <w:rStyle w:val="a7"/>
            <w:rFonts w:ascii="Times New Roman" w:hAnsi="Times New Roman" w:cs="Times New Roman"/>
            <w:sz w:val="20"/>
          </w:rPr>
          <w:t>://</w:t>
        </w:r>
        <w:r w:rsidRPr="0092255F">
          <w:rPr>
            <w:rStyle w:val="a7"/>
            <w:rFonts w:ascii="Times New Roman" w:hAnsi="Times New Roman" w:cs="Times New Roman"/>
            <w:sz w:val="20"/>
            <w:lang w:val="en-US"/>
          </w:rPr>
          <w:t>www</w:t>
        </w:r>
        <w:r w:rsidRPr="0092255F">
          <w:rPr>
            <w:rStyle w:val="a7"/>
            <w:rFonts w:ascii="Times New Roman" w:hAnsi="Times New Roman" w:cs="Times New Roman"/>
            <w:sz w:val="20"/>
          </w:rPr>
          <w:t>.</w:t>
        </w:r>
        <w:r w:rsidRPr="0092255F">
          <w:rPr>
            <w:rStyle w:val="a7"/>
            <w:rFonts w:ascii="Times New Roman" w:hAnsi="Times New Roman" w:cs="Times New Roman"/>
            <w:sz w:val="20"/>
            <w:lang w:val="en-US"/>
          </w:rPr>
          <w:t>dataplus</w:t>
        </w:r>
        <w:r w:rsidRPr="0092255F">
          <w:rPr>
            <w:rStyle w:val="a7"/>
            <w:rFonts w:ascii="Times New Roman" w:hAnsi="Times New Roman" w:cs="Times New Roman"/>
            <w:sz w:val="20"/>
          </w:rPr>
          <w:t>.</w:t>
        </w:r>
        <w:r w:rsidRPr="0092255F">
          <w:rPr>
            <w:rStyle w:val="a7"/>
            <w:rFonts w:ascii="Times New Roman" w:hAnsi="Times New Roman" w:cs="Times New Roman"/>
            <w:sz w:val="20"/>
            <w:lang w:val="en-US"/>
          </w:rPr>
          <w:t>ru</w:t>
        </w:r>
      </w:hyperlink>
      <w:r w:rsidRPr="0092255F">
        <w:rPr>
          <w:rFonts w:ascii="Times New Roman" w:hAnsi="Times New Roman" w:cs="Times New Roman"/>
          <w:sz w:val="20"/>
        </w:rPr>
        <w:t>- Әлемдік</w:t>
      </w:r>
      <w:r>
        <w:rPr>
          <w:rFonts w:ascii="Times New Roman" w:hAnsi="Times New Roman" w:cs="Times New Roman"/>
          <w:sz w:val="20"/>
          <w:lang w:val="kk-KZ"/>
        </w:rPr>
        <w:t xml:space="preserve"> </w:t>
      </w:r>
      <w:r w:rsidRPr="0092255F">
        <w:rPr>
          <w:rFonts w:ascii="Times New Roman" w:hAnsi="Times New Roman" w:cs="Times New Roman"/>
          <w:sz w:val="20"/>
        </w:rPr>
        <w:t>көшбасшылардан - ESRI және ERDAS географиялық</w:t>
      </w:r>
      <w:r>
        <w:rPr>
          <w:rFonts w:ascii="Times New Roman" w:hAnsi="Times New Roman" w:cs="Times New Roman"/>
          <w:sz w:val="20"/>
          <w:lang w:val="kk-KZ"/>
        </w:rPr>
        <w:t xml:space="preserve"> </w:t>
      </w:r>
      <w:r w:rsidRPr="0092255F">
        <w:rPr>
          <w:rFonts w:ascii="Times New Roman" w:hAnsi="Times New Roman" w:cs="Times New Roman"/>
          <w:sz w:val="20"/>
        </w:rPr>
        <w:t>ақпараттық</w:t>
      </w:r>
      <w:r>
        <w:rPr>
          <w:rFonts w:ascii="Times New Roman" w:hAnsi="Times New Roman" w:cs="Times New Roman"/>
          <w:sz w:val="20"/>
          <w:lang w:val="kk-KZ"/>
        </w:rPr>
        <w:t xml:space="preserve"> </w:t>
      </w:r>
      <w:r w:rsidRPr="0092255F">
        <w:rPr>
          <w:rFonts w:ascii="Times New Roman" w:hAnsi="Times New Roman" w:cs="Times New Roman"/>
          <w:sz w:val="20"/>
        </w:rPr>
        <w:t>жүйелерді (GIS) тарататынData + компаниясының веб-сайты. Техникалық</w:t>
      </w:r>
      <w:r>
        <w:rPr>
          <w:rFonts w:ascii="Times New Roman" w:hAnsi="Times New Roman" w:cs="Times New Roman"/>
          <w:sz w:val="20"/>
          <w:lang w:val="kk-KZ"/>
        </w:rPr>
        <w:t xml:space="preserve"> </w:t>
      </w:r>
      <w:r w:rsidRPr="0092255F">
        <w:rPr>
          <w:rFonts w:ascii="Times New Roman" w:hAnsi="Times New Roman" w:cs="Times New Roman"/>
          <w:sz w:val="20"/>
        </w:rPr>
        <w:t>қолдау, оқыту, кеңес беру, ГАЖ технологиялары</w:t>
      </w:r>
      <w:r>
        <w:rPr>
          <w:rFonts w:ascii="Times New Roman" w:hAnsi="Times New Roman" w:cs="Times New Roman"/>
          <w:sz w:val="20"/>
          <w:lang w:val="kk-KZ"/>
        </w:rPr>
        <w:t xml:space="preserve"> </w:t>
      </w:r>
      <w:r w:rsidRPr="0092255F">
        <w:rPr>
          <w:rFonts w:ascii="Times New Roman" w:hAnsi="Times New Roman" w:cs="Times New Roman"/>
          <w:sz w:val="20"/>
        </w:rPr>
        <w:t>негізінде</w:t>
      </w:r>
      <w:r>
        <w:rPr>
          <w:rFonts w:ascii="Times New Roman" w:hAnsi="Times New Roman" w:cs="Times New Roman"/>
          <w:sz w:val="20"/>
          <w:lang w:val="kk-KZ"/>
        </w:rPr>
        <w:t xml:space="preserve"> </w:t>
      </w:r>
      <w:r w:rsidRPr="0092255F">
        <w:rPr>
          <w:rFonts w:ascii="Times New Roman" w:hAnsi="Times New Roman" w:cs="Times New Roman"/>
          <w:sz w:val="20"/>
        </w:rPr>
        <w:t>кешенді</w:t>
      </w:r>
      <w:r>
        <w:rPr>
          <w:rFonts w:ascii="Times New Roman" w:hAnsi="Times New Roman" w:cs="Times New Roman"/>
          <w:sz w:val="20"/>
          <w:lang w:val="kk-KZ"/>
        </w:rPr>
        <w:t xml:space="preserve"> </w:t>
      </w:r>
      <w:r w:rsidRPr="0092255F">
        <w:rPr>
          <w:rFonts w:ascii="Times New Roman" w:hAnsi="Times New Roman" w:cs="Times New Roman"/>
          <w:sz w:val="20"/>
        </w:rPr>
        <w:t>жобалау</w:t>
      </w:r>
      <w:r>
        <w:rPr>
          <w:rFonts w:ascii="Times New Roman" w:hAnsi="Times New Roman" w:cs="Times New Roman"/>
          <w:sz w:val="20"/>
          <w:lang w:val="kk-KZ"/>
        </w:rPr>
        <w:t xml:space="preserve"> </w:t>
      </w:r>
      <w:r w:rsidRPr="0092255F">
        <w:rPr>
          <w:rFonts w:ascii="Times New Roman" w:hAnsi="Times New Roman" w:cs="Times New Roman"/>
          <w:sz w:val="20"/>
        </w:rPr>
        <w:t>жұмыстарын</w:t>
      </w:r>
      <w:r>
        <w:rPr>
          <w:rFonts w:ascii="Times New Roman" w:hAnsi="Times New Roman" w:cs="Times New Roman"/>
          <w:sz w:val="20"/>
          <w:lang w:val="kk-KZ"/>
        </w:rPr>
        <w:t xml:space="preserve"> </w:t>
      </w:r>
      <w:r w:rsidRPr="0092255F">
        <w:rPr>
          <w:rFonts w:ascii="Times New Roman" w:hAnsi="Times New Roman" w:cs="Times New Roman"/>
          <w:sz w:val="20"/>
        </w:rPr>
        <w:t>орындау.</w:t>
      </w:r>
    </w:p>
    <w:p w:rsidR="004128D5" w:rsidRPr="0092255F" w:rsidRDefault="004128D5" w:rsidP="004128D5">
      <w:pPr>
        <w:pStyle w:val="a8"/>
        <w:numPr>
          <w:ilvl w:val="0"/>
          <w:numId w:val="3"/>
        </w:numPr>
        <w:spacing w:line="240" w:lineRule="auto"/>
        <w:ind w:right="-82"/>
        <w:rPr>
          <w:rFonts w:ascii="Times New Roman" w:hAnsi="Times New Roman" w:cs="Times New Roman"/>
          <w:sz w:val="20"/>
        </w:rPr>
      </w:pPr>
      <w:hyperlink r:id="rId8" w:history="1">
        <w:r w:rsidRPr="0092255F">
          <w:rPr>
            <w:rStyle w:val="a7"/>
            <w:rFonts w:ascii="Times New Roman" w:hAnsi="Times New Roman" w:cs="Times New Roman"/>
            <w:sz w:val="20"/>
          </w:rPr>
          <w:t>http://gis-lab.info/</w:t>
        </w:r>
      </w:hyperlink>
      <w:r w:rsidRPr="0092255F">
        <w:rPr>
          <w:rFonts w:ascii="Times New Roman" w:hAnsi="Times New Roman" w:cs="Times New Roman"/>
          <w:sz w:val="20"/>
        </w:rPr>
        <w:t xml:space="preserve"> - ГАЖ және ЖҚЗ мамандарыныңбейресмиқоғамдастығы, оларөздеріндамытадыжәнекөмеккемұқтажадамдарғакеңістіктіктехнологиялардыигеругекөмектеседі.</w:t>
      </w:r>
    </w:p>
    <w:p w:rsidR="004128D5" w:rsidRDefault="004128D5" w:rsidP="004128D5">
      <w:pPr>
        <w:jc w:val="center"/>
        <w:rPr>
          <w:lang w:val="kk-KZ"/>
        </w:rPr>
      </w:pPr>
      <w:hyperlink r:id="rId9" w:history="1">
        <w:r w:rsidRPr="0092255F">
          <w:rPr>
            <w:rStyle w:val="a7"/>
            <w:sz w:val="20"/>
          </w:rPr>
          <w:t>https://learn.arcgis.com/ru/projects/get-started-with-arcgis-online/-</w:t>
        </w:r>
      </w:hyperlink>
      <w:r w:rsidRPr="0092255F">
        <w:rPr>
          <w:sz w:val="20"/>
          <w:lang w:val="kk-KZ"/>
        </w:rPr>
        <w:t xml:space="preserve">инструкция для работы в приложений </w:t>
      </w:r>
      <w:r w:rsidRPr="0092255F">
        <w:rPr>
          <w:sz w:val="20"/>
          <w:lang w:val="en-US"/>
        </w:rPr>
        <w:t>ArcGISOnline</w:t>
      </w:r>
    </w:p>
    <w:p w:rsidR="004128D5" w:rsidRPr="009A1266" w:rsidRDefault="004128D5" w:rsidP="004128D5">
      <w:pPr>
        <w:rPr>
          <w:lang w:val="kk-KZ"/>
        </w:rPr>
      </w:pPr>
    </w:p>
    <w:p w:rsidR="004128D5" w:rsidRPr="00FE1E70" w:rsidRDefault="004128D5" w:rsidP="004128D5">
      <w:pPr>
        <w:rPr>
          <w:lang w:val="kk-KZ"/>
        </w:rPr>
      </w:pPr>
    </w:p>
    <w:p w:rsidR="004128D5" w:rsidRPr="00ED4C29" w:rsidRDefault="004128D5">
      <w:pPr>
        <w:rPr>
          <w:lang w:val="kk-KZ"/>
        </w:rPr>
      </w:pPr>
      <w:bookmarkStart w:id="0" w:name="_GoBack"/>
      <w:bookmarkEnd w:id="0"/>
    </w:p>
    <w:sectPr w:rsidR="004128D5" w:rsidRPr="00ED4C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D41" w:rsidRDefault="003C2D41" w:rsidP="00ED4C29">
      <w:r>
        <w:separator/>
      </w:r>
    </w:p>
  </w:endnote>
  <w:endnote w:type="continuationSeparator" w:id="0">
    <w:p w:rsidR="003C2D41" w:rsidRDefault="003C2D41" w:rsidP="00ED4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D41" w:rsidRDefault="003C2D41" w:rsidP="00ED4C29">
      <w:r>
        <w:separator/>
      </w:r>
    </w:p>
  </w:footnote>
  <w:footnote w:type="continuationSeparator" w:id="0">
    <w:p w:rsidR="003C2D41" w:rsidRDefault="003C2D41" w:rsidP="00ED4C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453B"/>
    <w:multiLevelType w:val="multilevel"/>
    <w:tmpl w:val="7366A65E"/>
    <w:lvl w:ilvl="0">
      <w:start w:val="6"/>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360"/>
        </w:tabs>
        <w:ind w:left="36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07C0746"/>
    <w:multiLevelType w:val="hybridMultilevel"/>
    <w:tmpl w:val="97422334"/>
    <w:lvl w:ilvl="0" w:tplc="DBEC7EC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8BE48F8"/>
    <w:multiLevelType w:val="multilevel"/>
    <w:tmpl w:val="E8BAC644"/>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360"/>
        </w:tabs>
        <w:ind w:left="360" w:hanging="360"/>
      </w:pPr>
      <w:rPr>
        <w:rFont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C29"/>
    <w:rsid w:val="001148FF"/>
    <w:rsid w:val="003C2D41"/>
    <w:rsid w:val="004128D5"/>
    <w:rsid w:val="009B6B01"/>
    <w:rsid w:val="00ED4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7B90D39"/>
  <w15:chartTrackingRefBased/>
  <w15:docId w15:val="{4D151A6F-CF3C-4324-BAF5-F3F3496D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C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C29"/>
    <w:pPr>
      <w:tabs>
        <w:tab w:val="center" w:pos="4677"/>
        <w:tab w:val="right" w:pos="9355"/>
      </w:tabs>
    </w:pPr>
  </w:style>
  <w:style w:type="character" w:customStyle="1" w:styleId="a4">
    <w:name w:val="Верхний колонтитул Знак"/>
    <w:basedOn w:val="a0"/>
    <w:link w:val="a3"/>
    <w:uiPriority w:val="99"/>
    <w:rsid w:val="00ED4C29"/>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ED4C29"/>
    <w:pPr>
      <w:tabs>
        <w:tab w:val="center" w:pos="4677"/>
        <w:tab w:val="right" w:pos="9355"/>
      </w:tabs>
    </w:pPr>
  </w:style>
  <w:style w:type="character" w:customStyle="1" w:styleId="a6">
    <w:name w:val="Нижний колонтитул Знак"/>
    <w:basedOn w:val="a0"/>
    <w:link w:val="a5"/>
    <w:uiPriority w:val="99"/>
    <w:rsid w:val="00ED4C29"/>
    <w:rPr>
      <w:rFonts w:ascii="Times New Roman" w:eastAsia="Times New Roman" w:hAnsi="Times New Roman" w:cs="Times New Roman"/>
      <w:sz w:val="24"/>
      <w:szCs w:val="24"/>
      <w:lang w:eastAsia="ru-RU"/>
    </w:rPr>
  </w:style>
  <w:style w:type="character" w:styleId="a7">
    <w:name w:val="Hyperlink"/>
    <w:uiPriority w:val="99"/>
    <w:rsid w:val="004128D5"/>
    <w:rPr>
      <w:color w:val="0000FF"/>
      <w:u w:val="single"/>
    </w:rPr>
  </w:style>
  <w:style w:type="paragraph" w:styleId="a8">
    <w:name w:val="List Paragraph"/>
    <w:aliases w:val="без абзаца,маркированный,ПАРАГРАФ,List Paragraph"/>
    <w:basedOn w:val="a"/>
    <w:link w:val="a9"/>
    <w:uiPriority w:val="34"/>
    <w:qFormat/>
    <w:rsid w:val="004128D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9">
    <w:name w:val="Абзац списка Знак"/>
    <w:aliases w:val="без абзаца Знак,маркированный Знак,ПАРАГРАФ Знак,List Paragraph Знак"/>
    <w:link w:val="a8"/>
    <w:uiPriority w:val="34"/>
    <w:locked/>
    <w:rsid w:val="00412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is-lab.info/" TargetMode="External"/><Relationship Id="rId3" Type="http://schemas.openxmlformats.org/officeDocument/2006/relationships/settings" Target="settings.xml"/><Relationship Id="rId7" Type="http://schemas.openxmlformats.org/officeDocument/2006/relationships/hyperlink" Target="http://www.dataplus.ru/Industries/2MVD/6_Bashkor.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arn.arcgis.com/ru/projects/get-started-with-arcgis-onl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494</Words>
  <Characters>2822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Мукалиев Жандос</dc:creator>
  <cp:keywords/>
  <dc:description/>
  <cp:lastModifiedBy>STARLINECOMP</cp:lastModifiedBy>
  <cp:revision>2</cp:revision>
  <dcterms:created xsi:type="dcterms:W3CDTF">2016-09-28T04:32:00Z</dcterms:created>
  <dcterms:modified xsi:type="dcterms:W3CDTF">2020-10-13T12:58:00Z</dcterms:modified>
</cp:coreProperties>
</file>